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F8" w:rsidRDefault="00FA51F8" w:rsidP="00B26523">
      <w:pPr>
        <w:spacing w:after="70" w:line="259" w:lineRule="auto"/>
        <w:ind w:left="0" w:right="303" w:firstLine="0"/>
        <w:rPr>
          <w:rFonts w:ascii="ＭＳ Ｐ明朝" w:eastAsia="ＭＳ Ｐ明朝" w:hAnsi="ＭＳ Ｐ明朝"/>
          <w:color w:val="auto"/>
        </w:rPr>
      </w:pPr>
    </w:p>
    <w:p w:rsidR="00B26523" w:rsidRPr="00807FCE" w:rsidRDefault="00B26523" w:rsidP="00B26523">
      <w:pPr>
        <w:spacing w:after="70" w:line="259" w:lineRule="auto"/>
        <w:ind w:left="0" w:right="303" w:firstLine="0"/>
        <w:rPr>
          <w:rFonts w:ascii="ＭＳ Ｐ明朝" w:eastAsia="ＭＳ Ｐ明朝" w:hAnsi="ＭＳ Ｐ明朝"/>
          <w:color w:val="auto"/>
        </w:rPr>
      </w:pPr>
      <w:r w:rsidRPr="00807FCE">
        <w:rPr>
          <w:rFonts w:ascii="ＭＳ Ｐ明朝" w:eastAsia="ＭＳ Ｐ明朝" w:hAnsi="ＭＳ Ｐ明朝" w:hint="eastAsia"/>
          <w:color w:val="auto"/>
        </w:rPr>
        <w:t>（様式３）</w:t>
      </w:r>
    </w:p>
    <w:p w:rsidR="00B26523" w:rsidRPr="00807FCE" w:rsidRDefault="00B26523" w:rsidP="00B26523">
      <w:pPr>
        <w:spacing w:after="70" w:line="259" w:lineRule="auto"/>
        <w:ind w:left="215" w:right="303"/>
        <w:jc w:val="right"/>
        <w:rPr>
          <w:rFonts w:ascii="ＭＳ Ｐ明朝" w:eastAsia="ＭＳ Ｐ明朝" w:hAnsi="ＭＳ Ｐ明朝"/>
          <w:color w:val="auto"/>
        </w:rPr>
      </w:pPr>
      <w:r w:rsidRPr="00807FCE">
        <w:rPr>
          <w:rFonts w:ascii="ＭＳ Ｐ明朝" w:eastAsia="ＭＳ Ｐ明朝" w:hAnsi="ＭＳ Ｐ明朝"/>
          <w:color w:val="auto"/>
        </w:rPr>
        <w:t xml:space="preserve">令和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年</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 xml:space="preserve"> 月 </w:t>
      </w:r>
      <w:r w:rsidRPr="00807FCE">
        <w:rPr>
          <w:rFonts w:ascii="ＭＳ Ｐ明朝" w:eastAsia="ＭＳ Ｐ明朝" w:hAnsi="ＭＳ Ｐ明朝" w:hint="eastAsia"/>
          <w:color w:val="auto"/>
        </w:rPr>
        <w:t xml:space="preserve">　</w:t>
      </w:r>
      <w:r w:rsidRPr="00807FCE">
        <w:rPr>
          <w:rFonts w:ascii="ＭＳ Ｐ明朝" w:eastAsia="ＭＳ Ｐ明朝" w:hAnsi="ＭＳ Ｐ明朝"/>
          <w:color w:val="auto"/>
        </w:rPr>
        <w:t>日</w:t>
      </w:r>
    </w:p>
    <w:p w:rsidR="00B26523" w:rsidRPr="00807FCE" w:rsidRDefault="00B26523" w:rsidP="00B26523">
      <w:pPr>
        <w:spacing w:after="70" w:line="259" w:lineRule="auto"/>
        <w:ind w:left="215" w:right="303"/>
        <w:rPr>
          <w:rFonts w:ascii="ＭＳ Ｐ明朝" w:eastAsia="ＭＳ Ｐ明朝" w:hAnsi="ＭＳ Ｐ明朝"/>
          <w:color w:val="auto"/>
        </w:rPr>
      </w:pPr>
    </w:p>
    <w:p w:rsidR="00B26523" w:rsidRPr="00807FCE" w:rsidRDefault="00B26523" w:rsidP="00B26523">
      <w:pPr>
        <w:spacing w:after="90" w:line="395" w:lineRule="auto"/>
        <w:ind w:left="205" w:right="221" w:firstLine="106"/>
        <w:jc w:val="center"/>
        <w:rPr>
          <w:rFonts w:ascii="ＭＳ Ｐ明朝" w:eastAsia="ＭＳ Ｐ明朝" w:hAnsi="ＭＳ Ｐ明朝"/>
          <w:color w:val="auto"/>
        </w:rPr>
      </w:pPr>
      <w:r w:rsidRPr="00807FCE">
        <w:rPr>
          <w:rFonts w:ascii="ＭＳ Ｐ明朝" w:eastAsia="ＭＳ Ｐ明朝" w:hAnsi="ＭＳ Ｐ明朝"/>
          <w:color w:val="auto"/>
        </w:rPr>
        <w:t>誓約書</w:t>
      </w:r>
    </w:p>
    <w:p w:rsidR="00B26523" w:rsidRPr="00807FCE" w:rsidRDefault="00B26523" w:rsidP="00B26523">
      <w:pPr>
        <w:spacing w:after="90" w:line="395" w:lineRule="auto"/>
        <w:ind w:left="205" w:right="221" w:firstLine="106"/>
        <w:jc w:val="center"/>
        <w:rPr>
          <w:rFonts w:ascii="ＭＳ Ｐ明朝" w:eastAsia="ＭＳ Ｐ明朝" w:hAnsi="ＭＳ Ｐ明朝"/>
          <w:color w:val="auto"/>
        </w:rPr>
      </w:pPr>
    </w:p>
    <w:p w:rsidR="00B26523" w:rsidRPr="00807FCE" w:rsidRDefault="00B26523" w:rsidP="00B26523">
      <w:pPr>
        <w:spacing w:after="0" w:line="259" w:lineRule="auto"/>
        <w:ind w:left="0" w:firstLine="0"/>
        <w:rPr>
          <w:rFonts w:ascii="ＭＳ Ｐ明朝" w:eastAsia="ＭＳ Ｐ明朝" w:hAnsi="ＭＳ Ｐ明朝"/>
          <w:color w:val="auto"/>
        </w:rPr>
      </w:pPr>
      <w:r w:rsidRPr="00807FCE">
        <w:rPr>
          <w:rFonts w:ascii="ＭＳ Ｐ明朝" w:eastAsia="ＭＳ Ｐ明朝" w:hAnsi="ＭＳ Ｐ明朝"/>
          <w:color w:val="auto"/>
        </w:rPr>
        <w:t xml:space="preserve"> 大阪広域水道企業団　</w:t>
      </w:r>
      <w:r w:rsidRPr="00807FCE">
        <w:rPr>
          <w:rFonts w:ascii="ＭＳ Ｐ明朝" w:eastAsia="ＭＳ Ｐ明朝" w:hAnsi="ＭＳ Ｐ明朝" w:hint="eastAsia"/>
          <w:color w:val="auto"/>
        </w:rPr>
        <w:t>南部水道事業所長</w:t>
      </w:r>
      <w:r w:rsidRPr="00807FCE">
        <w:rPr>
          <w:rFonts w:ascii="ＭＳ Ｐ明朝" w:eastAsia="ＭＳ Ｐ明朝" w:hAnsi="ＭＳ Ｐ明朝"/>
          <w:color w:val="auto"/>
        </w:rPr>
        <w:t xml:space="preserve"> 宛</w:t>
      </w:r>
    </w:p>
    <w:p w:rsidR="00B26523" w:rsidRPr="00807FCE" w:rsidRDefault="00B26523" w:rsidP="00B26523">
      <w:pPr>
        <w:spacing w:after="0" w:line="259" w:lineRule="auto"/>
        <w:ind w:left="713" w:firstLine="0"/>
        <w:rPr>
          <w:rFonts w:ascii="ＭＳ Ｐ明朝" w:eastAsia="ＭＳ Ｐ明朝" w:hAnsi="ＭＳ Ｐ明朝"/>
          <w:color w:val="auto"/>
        </w:rPr>
      </w:pPr>
    </w:p>
    <w:p w:rsidR="00B26523" w:rsidRPr="00807FCE" w:rsidRDefault="00B26523" w:rsidP="00500D65">
      <w:pPr>
        <w:spacing w:after="0"/>
        <w:ind w:right="3366" w:firstLineChars="2000" w:firstLine="4200"/>
        <w:rPr>
          <w:rFonts w:ascii="ＭＳ Ｐ明朝" w:eastAsia="ＭＳ Ｐ明朝" w:hAnsi="ＭＳ Ｐ明朝"/>
          <w:color w:val="auto"/>
        </w:rPr>
      </w:pPr>
      <w:bookmarkStart w:id="0" w:name="_GoBack"/>
      <w:bookmarkEnd w:id="0"/>
      <w:r w:rsidRPr="00807FCE">
        <w:rPr>
          <w:rFonts w:ascii="ＭＳ Ｐ明朝" w:eastAsia="ＭＳ Ｐ明朝" w:hAnsi="ＭＳ Ｐ明朝" w:hint="eastAsia"/>
          <w:color w:val="auto"/>
        </w:rPr>
        <w:t>所</w:t>
      </w:r>
      <w:r w:rsidR="00500D65">
        <w:rPr>
          <w:rFonts w:ascii="ＭＳ Ｐ明朝" w:eastAsia="ＭＳ Ｐ明朝" w:hAnsi="ＭＳ Ｐ明朝" w:hint="eastAsia"/>
          <w:color w:val="auto"/>
        </w:rPr>
        <w:t xml:space="preserve">　</w:t>
      </w:r>
      <w:r w:rsidRPr="00807FCE">
        <w:rPr>
          <w:rFonts w:ascii="ＭＳ Ｐ明朝" w:eastAsia="ＭＳ Ｐ明朝" w:hAnsi="ＭＳ Ｐ明朝" w:hint="eastAsia"/>
          <w:color w:val="auto"/>
        </w:rPr>
        <w:t>在</w:t>
      </w:r>
      <w:r w:rsidR="00500D65">
        <w:rPr>
          <w:rFonts w:ascii="ＭＳ Ｐ明朝" w:eastAsia="ＭＳ Ｐ明朝" w:hAnsi="ＭＳ Ｐ明朝" w:hint="eastAsia"/>
          <w:color w:val="auto"/>
        </w:rPr>
        <w:t xml:space="preserve">　</w:t>
      </w:r>
      <w:r w:rsidRPr="00807FCE">
        <w:rPr>
          <w:rFonts w:ascii="ＭＳ Ｐ明朝" w:eastAsia="ＭＳ Ｐ明朝" w:hAnsi="ＭＳ Ｐ明朝"/>
          <w:color w:val="auto"/>
        </w:rPr>
        <w:t>地</w:t>
      </w:r>
    </w:p>
    <w:tbl>
      <w:tblPr>
        <w:tblStyle w:val="TableGrid"/>
        <w:tblW w:w="5323" w:type="dxa"/>
        <w:tblInd w:w="4423" w:type="dxa"/>
        <w:tblCellMar>
          <w:right w:w="119" w:type="dxa"/>
        </w:tblCellMar>
        <w:tblLook w:val="04A0" w:firstRow="1" w:lastRow="0" w:firstColumn="1" w:lastColumn="0" w:noHBand="0" w:noVBand="1"/>
      </w:tblPr>
      <w:tblGrid>
        <w:gridCol w:w="4994"/>
        <w:gridCol w:w="329"/>
      </w:tblGrid>
      <w:tr w:rsidR="00B26523" w:rsidRPr="00807FCE" w:rsidTr="00714F8F">
        <w:trPr>
          <w:trHeight w:val="640"/>
        </w:trPr>
        <w:tc>
          <w:tcPr>
            <w:tcW w:w="4994" w:type="dxa"/>
            <w:tcBorders>
              <w:top w:val="single" w:sz="4" w:space="0" w:color="000000"/>
              <w:left w:val="nil"/>
              <w:bottom w:val="single" w:sz="4" w:space="0" w:color="000000"/>
              <w:right w:val="nil"/>
            </w:tcBorders>
            <w:vAlign w:val="center"/>
          </w:tcPr>
          <w:p w:rsidR="00B26523" w:rsidRPr="00807FCE" w:rsidRDefault="00B26523" w:rsidP="00500D65">
            <w:pPr>
              <w:spacing w:after="0" w:line="259" w:lineRule="auto"/>
              <w:ind w:left="0" w:firstLineChars="100" w:firstLine="210"/>
              <w:rPr>
                <w:rFonts w:ascii="ＭＳ Ｐ明朝" w:eastAsia="ＭＳ Ｐ明朝" w:hAnsi="ＭＳ Ｐ明朝"/>
                <w:color w:val="auto"/>
              </w:rPr>
            </w:pPr>
            <w:r w:rsidRPr="00807FCE">
              <w:rPr>
                <w:rFonts w:ascii="ＭＳ Ｐ明朝" w:eastAsia="ＭＳ Ｐ明朝" w:hAnsi="ＭＳ Ｐ明朝"/>
                <w:color w:val="auto"/>
              </w:rPr>
              <w:t>商号又は名称</w:t>
            </w:r>
            <w:r w:rsidRPr="00807FCE">
              <w:rPr>
                <w:rFonts w:ascii="ＭＳ Ｐ明朝" w:eastAsia="ＭＳ Ｐ明朝" w:hAnsi="ＭＳ Ｐ明朝"/>
                <w:color w:val="auto"/>
                <w:sz w:val="22"/>
              </w:rPr>
              <w:t xml:space="preserve">  </w:t>
            </w:r>
          </w:p>
        </w:tc>
        <w:tc>
          <w:tcPr>
            <w:tcW w:w="329" w:type="dxa"/>
            <w:tcBorders>
              <w:top w:val="single" w:sz="4" w:space="0" w:color="000000"/>
              <w:left w:val="nil"/>
              <w:bottom w:val="single" w:sz="4" w:space="0" w:color="000000"/>
              <w:right w:val="nil"/>
            </w:tcBorders>
          </w:tcPr>
          <w:p w:rsidR="00B26523" w:rsidRPr="00807FCE" w:rsidRDefault="00B26523" w:rsidP="00714F8F">
            <w:pPr>
              <w:spacing w:after="160" w:line="259" w:lineRule="auto"/>
              <w:ind w:left="0" w:firstLine="0"/>
              <w:rPr>
                <w:rFonts w:ascii="ＭＳ Ｐ明朝" w:eastAsia="ＭＳ Ｐ明朝" w:hAnsi="ＭＳ Ｐ明朝"/>
                <w:color w:val="auto"/>
              </w:rPr>
            </w:pPr>
          </w:p>
        </w:tc>
      </w:tr>
      <w:tr w:rsidR="00B26523" w:rsidRPr="00807FCE" w:rsidTr="00714F8F">
        <w:trPr>
          <w:trHeight w:val="641"/>
        </w:trPr>
        <w:tc>
          <w:tcPr>
            <w:tcW w:w="4994" w:type="dxa"/>
            <w:tcBorders>
              <w:top w:val="single" w:sz="4" w:space="0" w:color="000000"/>
              <w:left w:val="nil"/>
              <w:bottom w:val="single" w:sz="4" w:space="0" w:color="000000"/>
              <w:right w:val="nil"/>
            </w:tcBorders>
            <w:vAlign w:val="center"/>
          </w:tcPr>
          <w:p w:rsidR="00B26523" w:rsidRPr="00807FCE" w:rsidRDefault="00B26523" w:rsidP="00500D65">
            <w:pPr>
              <w:spacing w:after="0" w:line="259" w:lineRule="auto"/>
              <w:ind w:left="0" w:firstLineChars="100" w:firstLine="210"/>
              <w:rPr>
                <w:rFonts w:ascii="ＭＳ Ｐ明朝" w:eastAsia="ＭＳ Ｐ明朝" w:hAnsi="ＭＳ Ｐ明朝"/>
                <w:color w:val="auto"/>
              </w:rPr>
            </w:pPr>
            <w:r w:rsidRPr="00807FCE">
              <w:rPr>
                <w:rFonts w:ascii="ＭＳ Ｐ明朝" w:eastAsia="ＭＳ Ｐ明朝" w:hAnsi="ＭＳ Ｐ明朝"/>
                <w:color w:val="auto"/>
              </w:rPr>
              <w:t>代表者名</w:t>
            </w:r>
          </w:p>
        </w:tc>
        <w:tc>
          <w:tcPr>
            <w:tcW w:w="329" w:type="dxa"/>
            <w:tcBorders>
              <w:top w:val="single" w:sz="4" w:space="0" w:color="000000"/>
              <w:left w:val="nil"/>
              <w:bottom w:val="single" w:sz="4" w:space="0" w:color="000000"/>
              <w:right w:val="nil"/>
            </w:tcBorders>
            <w:vAlign w:val="center"/>
          </w:tcPr>
          <w:p w:rsidR="00B26523" w:rsidRPr="00807FCE" w:rsidRDefault="00B26523" w:rsidP="00714F8F">
            <w:pPr>
              <w:spacing w:after="0" w:line="259" w:lineRule="auto"/>
              <w:ind w:left="0" w:firstLine="0"/>
              <w:jc w:val="both"/>
              <w:rPr>
                <w:rFonts w:ascii="ＭＳ Ｐ明朝" w:eastAsia="ＭＳ Ｐ明朝" w:hAnsi="ＭＳ Ｐ明朝"/>
                <w:color w:val="auto"/>
              </w:rPr>
            </w:pPr>
            <w:r w:rsidRPr="00807FCE">
              <w:rPr>
                <w:rFonts w:ascii="ＭＳ Ｐ明朝" w:eastAsia="ＭＳ Ｐ明朝" w:hAnsi="ＭＳ Ｐ明朝" w:hint="eastAsia"/>
                <w:color w:val="auto"/>
              </w:rPr>
              <w:t>㊞</w:t>
            </w:r>
          </w:p>
        </w:tc>
      </w:tr>
    </w:tbl>
    <w:p w:rsidR="00B26523" w:rsidRPr="00807FCE" w:rsidRDefault="00B26523" w:rsidP="00B26523">
      <w:pPr>
        <w:spacing w:after="51" w:line="259" w:lineRule="auto"/>
        <w:ind w:left="0" w:firstLine="0"/>
        <w:rPr>
          <w:rFonts w:ascii="ＭＳ Ｐ明朝" w:eastAsia="ＭＳ Ｐ明朝" w:hAnsi="ＭＳ Ｐ明朝"/>
          <w:color w:val="auto"/>
        </w:rPr>
      </w:pPr>
      <w:r w:rsidRPr="00807FCE">
        <w:rPr>
          <w:rFonts w:ascii="ＭＳ Ｐ明朝" w:eastAsia="ＭＳ Ｐ明朝" w:hAnsi="ＭＳ Ｐ明朝"/>
          <w:color w:val="auto"/>
          <w:sz w:val="22"/>
        </w:rPr>
        <w:t xml:space="preserve"> </w:t>
      </w:r>
    </w:p>
    <w:p w:rsidR="00B26523" w:rsidRPr="00807FCE" w:rsidRDefault="00B26523" w:rsidP="00B26523">
      <w:pPr>
        <w:spacing w:after="65" w:line="259" w:lineRule="auto"/>
        <w:ind w:left="0" w:firstLine="0"/>
        <w:rPr>
          <w:rFonts w:ascii="ＭＳ Ｐ明朝" w:eastAsia="ＭＳ Ｐ明朝" w:hAnsi="ＭＳ Ｐ明朝"/>
          <w:color w:val="auto"/>
        </w:rPr>
      </w:pPr>
      <w:r w:rsidRPr="00807FCE">
        <w:rPr>
          <w:rFonts w:ascii="ＭＳ Ｐ明朝" w:eastAsia="ＭＳ Ｐ明朝" w:hAnsi="ＭＳ Ｐ明朝"/>
          <w:color w:val="auto"/>
          <w:sz w:val="22"/>
        </w:rPr>
        <w:t xml:space="preserve"> </w:t>
      </w:r>
    </w:p>
    <w:p w:rsidR="00B26523" w:rsidRPr="00807FCE" w:rsidRDefault="00B26523" w:rsidP="00B26523">
      <w:pPr>
        <w:spacing w:after="25"/>
        <w:ind w:left="220" w:firstLine="221"/>
        <w:rPr>
          <w:rFonts w:ascii="ＭＳ Ｐ明朝" w:eastAsia="ＭＳ Ｐ明朝" w:hAnsi="ＭＳ Ｐ明朝"/>
          <w:color w:val="auto"/>
        </w:rPr>
      </w:pPr>
      <w:r w:rsidRPr="00807FCE">
        <w:rPr>
          <w:rFonts w:ascii="ＭＳ Ｐ明朝" w:eastAsia="ＭＳ Ｐ明朝" w:hAnsi="ＭＳ Ｐ明朝"/>
          <w:color w:val="auto"/>
        </w:rPr>
        <w:t>小水力発電事業者募集</w:t>
      </w:r>
      <w:r w:rsidRPr="00807FCE">
        <w:rPr>
          <w:rFonts w:ascii="ＭＳ Ｐ明朝" w:eastAsia="ＭＳ Ｐ明朝" w:hAnsi="ＭＳ Ｐ明朝" w:hint="eastAsia"/>
          <w:color w:val="auto"/>
        </w:rPr>
        <w:t>応募</w:t>
      </w:r>
      <w:r w:rsidRPr="00807FCE">
        <w:rPr>
          <w:rFonts w:ascii="ＭＳ Ｐ明朝" w:eastAsia="ＭＳ Ｐ明朝" w:hAnsi="ＭＳ Ｐ明朝"/>
          <w:color w:val="auto"/>
        </w:rPr>
        <w:t>申込書の提出にあたって、次の各号の</w:t>
      </w:r>
      <w:r w:rsidRPr="00714F8F">
        <w:rPr>
          <w:rFonts w:ascii="ＭＳ Ｐ明朝" w:eastAsia="ＭＳ Ｐ明朝" w:hAnsi="ＭＳ Ｐ明朝" w:hint="eastAsia"/>
          <w:color w:val="auto"/>
          <w:u w:val="single"/>
        </w:rPr>
        <w:t>条件をすべて満たしている</w:t>
      </w:r>
      <w:r w:rsidRPr="00807FCE">
        <w:rPr>
          <w:rFonts w:ascii="ＭＳ Ｐ明朝" w:eastAsia="ＭＳ Ｐ明朝" w:hAnsi="ＭＳ Ｐ明朝"/>
          <w:color w:val="auto"/>
        </w:rPr>
        <w:t xml:space="preserve">ことを誓約します。 </w:t>
      </w:r>
    </w:p>
    <w:p w:rsidR="00B26523" w:rsidRPr="00807FCE" w:rsidRDefault="00B26523" w:rsidP="00B26523">
      <w:pPr>
        <w:spacing w:after="26"/>
        <w:ind w:left="220" w:firstLine="282"/>
        <w:rPr>
          <w:rFonts w:ascii="ＭＳ Ｐ明朝" w:eastAsia="ＭＳ Ｐ明朝" w:hAnsi="ＭＳ Ｐ明朝"/>
          <w:color w:val="auto"/>
        </w:rPr>
      </w:pPr>
      <w:r w:rsidRPr="00807FCE">
        <w:rPr>
          <w:rFonts w:ascii="ＭＳ Ｐ明朝" w:eastAsia="ＭＳ Ｐ明朝" w:hAnsi="ＭＳ Ｐ明朝"/>
          <w:color w:val="auto"/>
        </w:rPr>
        <w:t xml:space="preserve">なお、この誓約が事実と相違する場合、契約解除や損害賠償請求等、貴企業団が行う一切の措置について異議の申立てを行いません。 </w:t>
      </w:r>
    </w:p>
    <w:p w:rsidR="00B26523" w:rsidRPr="00807FCE" w:rsidRDefault="00B26523" w:rsidP="00B26523">
      <w:pPr>
        <w:spacing w:after="99" w:line="259" w:lineRule="auto"/>
        <w:ind w:left="0" w:firstLineChars="71" w:firstLine="142"/>
        <w:rPr>
          <w:rFonts w:ascii="ＭＳ Ｐ明朝" w:eastAsia="ＭＳ Ｐ明朝" w:hAnsi="ＭＳ Ｐ明朝"/>
          <w:color w:val="auto"/>
        </w:rPr>
      </w:pPr>
      <w:r w:rsidRPr="00807FCE">
        <w:rPr>
          <w:rFonts w:ascii="ＭＳ Ｐ明朝" w:eastAsia="ＭＳ Ｐ明朝" w:hAnsi="ＭＳ Ｐ明朝" w:cs="Century"/>
          <w:color w:val="auto"/>
          <w:sz w:val="20"/>
        </w:rPr>
        <w:t xml:space="preserve"> </w:t>
      </w:r>
      <w:r w:rsidRPr="00807FCE">
        <w:rPr>
          <w:rFonts w:ascii="ＭＳ Ｐ明朝" w:eastAsia="ＭＳ Ｐ明朝" w:hAnsi="ＭＳ Ｐ明朝" w:hint="eastAsia"/>
          <w:color w:val="auto"/>
        </w:rPr>
        <w:t xml:space="preserve">ア　</w:t>
      </w:r>
      <w:r w:rsidRPr="00807FCE">
        <w:rPr>
          <w:rFonts w:ascii="ＭＳ Ｐ明朝" w:eastAsia="ＭＳ Ｐ明朝" w:hAnsi="ＭＳ Ｐ明朝"/>
          <w:color w:val="auto"/>
        </w:rPr>
        <w:t>次の</w:t>
      </w:r>
      <w:r w:rsidRPr="00807FCE">
        <w:rPr>
          <w:rFonts w:ascii="ＭＳ Ｐ明朝" w:eastAsia="ＭＳ Ｐ明朝" w:hAnsi="ＭＳ Ｐ明朝" w:hint="eastAsia"/>
          <w:color w:val="auto"/>
        </w:rPr>
        <w:t>１</w:t>
      </w:r>
      <w:r w:rsidRPr="00807FCE">
        <w:rPr>
          <w:rFonts w:ascii="ＭＳ Ｐ明朝" w:eastAsia="ＭＳ Ｐ明朝" w:hAnsi="ＭＳ Ｐ明朝"/>
          <w:color w:val="auto"/>
        </w:rPr>
        <w:t>)から</w:t>
      </w:r>
      <w:r w:rsidRPr="00807FCE">
        <w:rPr>
          <w:rFonts w:ascii="ＭＳ Ｐ明朝" w:eastAsia="ＭＳ Ｐ明朝" w:hAnsi="ＭＳ Ｐ明朝" w:hint="eastAsia"/>
          <w:color w:val="auto"/>
        </w:rPr>
        <w:t>７）</w:t>
      </w:r>
      <w:r w:rsidRPr="00807FCE">
        <w:rPr>
          <w:rFonts w:ascii="ＭＳ Ｐ明朝" w:eastAsia="ＭＳ Ｐ明朝" w:hAnsi="ＭＳ Ｐ明朝"/>
          <w:color w:val="auto"/>
        </w:rPr>
        <w:t>までのいずれにも該当しない者であること。</w:t>
      </w:r>
    </w:p>
    <w:p w:rsidR="00B26523" w:rsidRPr="00807FCE" w:rsidRDefault="00B26523" w:rsidP="00B26523">
      <w:pPr>
        <w:spacing w:after="98" w:line="259" w:lineRule="auto"/>
        <w:ind w:leftChars="3" w:left="6" w:firstLineChars="199" w:firstLine="418"/>
        <w:rPr>
          <w:rFonts w:ascii="ＭＳ Ｐ明朝" w:eastAsia="ＭＳ Ｐ明朝" w:hAnsi="ＭＳ Ｐ明朝"/>
          <w:color w:val="auto"/>
        </w:rPr>
      </w:pPr>
      <w:r w:rsidRPr="00807FCE">
        <w:rPr>
          <w:rFonts w:ascii="ＭＳ Ｐ明朝" w:eastAsia="ＭＳ Ｐ明朝" w:hAnsi="ＭＳ Ｐ明朝" w:hint="eastAsia"/>
          <w:color w:val="auto"/>
        </w:rPr>
        <w:t>１）成年被後見人</w:t>
      </w:r>
    </w:p>
    <w:p w:rsidR="00B26523" w:rsidRPr="00807FCE" w:rsidRDefault="00B26523" w:rsidP="00B26523">
      <w:pPr>
        <w:spacing w:after="0" w:line="321" w:lineRule="auto"/>
        <w:ind w:leftChars="202" w:left="634" w:hangingChars="100" w:hanging="210"/>
        <w:rPr>
          <w:rFonts w:ascii="ＭＳ Ｐ明朝" w:eastAsia="ＭＳ Ｐ明朝" w:hAnsi="ＭＳ Ｐ明朝"/>
          <w:color w:val="auto"/>
        </w:rPr>
      </w:pPr>
      <w:r w:rsidRPr="00807FCE">
        <w:rPr>
          <w:rFonts w:ascii="ＭＳ Ｐ明朝" w:eastAsia="ＭＳ Ｐ明朝" w:hAnsi="ＭＳ Ｐ明朝" w:hint="eastAsia"/>
          <w:color w:val="auto"/>
        </w:rPr>
        <w:t>２）民法の一部を改正する法律（令和</w:t>
      </w:r>
      <w:r w:rsidRPr="00807FCE">
        <w:rPr>
          <w:rFonts w:ascii="ＭＳ Ｐ明朝" w:eastAsia="ＭＳ Ｐ明朝" w:hAnsi="ＭＳ Ｐ明朝"/>
          <w:color w:val="auto"/>
        </w:rPr>
        <w:t>11年法律第149号）附則第３条第３項の規定によりなお従前の例によることとされる同法による改正前の民法（明治29年法律第89号）第11条に規定する準禁治産者</w:t>
      </w:r>
    </w:p>
    <w:p w:rsidR="00B26523" w:rsidRPr="00807FCE" w:rsidRDefault="00B26523" w:rsidP="00B26523">
      <w:pPr>
        <w:spacing w:after="0" w:line="321" w:lineRule="auto"/>
        <w:rPr>
          <w:rFonts w:ascii="ＭＳ Ｐ明朝" w:eastAsia="ＭＳ Ｐ明朝" w:hAnsi="ＭＳ Ｐ明朝"/>
          <w:color w:val="auto"/>
        </w:rPr>
      </w:pPr>
      <w:r w:rsidRPr="00807FCE">
        <w:rPr>
          <w:rFonts w:ascii="ＭＳ Ｐ明朝" w:eastAsia="ＭＳ Ｐ明朝" w:hAnsi="ＭＳ Ｐ明朝" w:hint="eastAsia"/>
          <w:color w:val="auto"/>
        </w:rPr>
        <w:t>３）被保佐人であって契約締結のために必要な同意を得ていないもの</w:t>
      </w:r>
    </w:p>
    <w:p w:rsidR="00B26523" w:rsidRPr="00807FCE" w:rsidRDefault="00B26523" w:rsidP="00B26523">
      <w:pPr>
        <w:spacing w:after="0" w:line="321" w:lineRule="auto"/>
        <w:ind w:left="709" w:hanging="289"/>
        <w:rPr>
          <w:rFonts w:ascii="ＭＳ Ｐ明朝" w:eastAsia="ＭＳ Ｐ明朝" w:hAnsi="ＭＳ Ｐ明朝"/>
          <w:color w:val="auto"/>
        </w:rPr>
      </w:pPr>
      <w:r w:rsidRPr="00807FCE">
        <w:rPr>
          <w:rFonts w:ascii="ＭＳ Ｐ明朝" w:eastAsia="ＭＳ Ｐ明朝" w:hAnsi="ＭＳ Ｐ明朝" w:hint="eastAsia"/>
          <w:color w:val="auto"/>
        </w:rPr>
        <w:t>４）民法第</w:t>
      </w:r>
      <w:r w:rsidRPr="00807FCE">
        <w:rPr>
          <w:rFonts w:ascii="ＭＳ Ｐ明朝" w:eastAsia="ＭＳ Ｐ明朝" w:hAnsi="ＭＳ Ｐ明朝"/>
          <w:color w:val="auto"/>
        </w:rPr>
        <w:t>17条第１項の規定による契約締結に関する同意権付与の審判を受けた被補助人であって、契約締結のために必要な同意を得ていないもの</w:t>
      </w:r>
    </w:p>
    <w:p w:rsidR="00B26523" w:rsidRPr="00807FCE" w:rsidRDefault="00B26523" w:rsidP="00B26523">
      <w:pPr>
        <w:spacing w:after="0" w:line="321" w:lineRule="auto"/>
        <w:rPr>
          <w:rFonts w:ascii="ＭＳ Ｐ明朝" w:eastAsia="ＭＳ Ｐ明朝" w:hAnsi="ＭＳ Ｐ明朝"/>
          <w:color w:val="auto"/>
        </w:rPr>
      </w:pPr>
      <w:r w:rsidRPr="00807FCE">
        <w:rPr>
          <w:rFonts w:ascii="ＭＳ Ｐ明朝" w:eastAsia="ＭＳ Ｐ明朝" w:hAnsi="ＭＳ Ｐ明朝" w:hint="eastAsia"/>
          <w:color w:val="auto"/>
        </w:rPr>
        <w:t>５）営業の許可を受けていない未成年者であって、契約締結のために必要な同意を得ていないもの</w:t>
      </w:r>
    </w:p>
    <w:p w:rsidR="00B26523" w:rsidRPr="00807FCE" w:rsidRDefault="00B26523" w:rsidP="00B26523">
      <w:pPr>
        <w:spacing w:after="0" w:line="321" w:lineRule="auto"/>
        <w:ind w:left="0" w:firstLineChars="202" w:firstLine="424"/>
        <w:rPr>
          <w:rFonts w:ascii="ＭＳ Ｐ明朝" w:eastAsia="ＭＳ Ｐ明朝" w:hAnsi="ＭＳ Ｐ明朝"/>
          <w:color w:val="auto"/>
        </w:rPr>
      </w:pPr>
      <w:r w:rsidRPr="00807FCE">
        <w:rPr>
          <w:rFonts w:ascii="ＭＳ Ｐ明朝" w:eastAsia="ＭＳ Ｐ明朝" w:hAnsi="ＭＳ Ｐ明朝" w:hint="eastAsia"/>
          <w:color w:val="auto"/>
        </w:rPr>
        <w:t xml:space="preserve">６）破産者で復権を得ない者　</w:t>
      </w:r>
    </w:p>
    <w:p w:rsidR="00B26523" w:rsidRPr="00807FCE" w:rsidRDefault="00B26523" w:rsidP="00B26523">
      <w:pPr>
        <w:spacing w:after="0" w:line="321" w:lineRule="auto"/>
        <w:ind w:leftChars="202" w:left="634" w:hangingChars="100" w:hanging="210"/>
        <w:rPr>
          <w:rFonts w:ascii="ＭＳ Ｐ明朝" w:eastAsia="ＭＳ Ｐ明朝" w:hAnsi="ＭＳ Ｐ明朝"/>
          <w:color w:val="auto"/>
        </w:rPr>
      </w:pPr>
      <w:r w:rsidRPr="00807FCE">
        <w:rPr>
          <w:rFonts w:ascii="ＭＳ Ｐ明朝" w:eastAsia="ＭＳ Ｐ明朝" w:hAnsi="ＭＳ Ｐ明朝" w:hint="eastAsia"/>
          <w:color w:val="auto"/>
        </w:rPr>
        <w:t>７）地方自治法施行令第</w:t>
      </w:r>
      <w:r w:rsidRPr="00807FCE">
        <w:rPr>
          <w:rFonts w:ascii="ＭＳ Ｐ明朝" w:eastAsia="ＭＳ Ｐ明朝" w:hAnsi="ＭＳ Ｐ明朝"/>
          <w:color w:val="auto"/>
        </w:rPr>
        <w:t>167条の４第２項各号のいずれかに該当すると認められる者（同項各号のいずれかに該当すると認められることにより、大阪広域水道企業団入札参加停止要綱に基づく入札参加停止の措置を受け、その措置期間を経過した者及び同要綱別表各号に掲げる措置要件に該当し、その措置期間に相当する期間を経過したと認められる者を除く。）又はその者を代理人、支配人その他の使用人若しくは入札代理人として使用する者</w:t>
      </w:r>
    </w:p>
    <w:p w:rsidR="00B26523" w:rsidRPr="00807FCE" w:rsidRDefault="00B26523" w:rsidP="00B26523">
      <w:pPr>
        <w:spacing w:after="0" w:line="321" w:lineRule="auto"/>
        <w:ind w:leftChars="68" w:left="424" w:hangingChars="134" w:hanging="281"/>
        <w:rPr>
          <w:rFonts w:ascii="ＭＳ Ｐ明朝" w:eastAsia="ＭＳ Ｐ明朝" w:hAnsi="ＭＳ Ｐ明朝"/>
          <w:color w:val="auto"/>
        </w:rPr>
      </w:pPr>
      <w:r w:rsidRPr="00807FCE">
        <w:rPr>
          <w:rFonts w:ascii="ＭＳ Ｐ明朝" w:eastAsia="ＭＳ Ｐ明朝" w:hAnsi="ＭＳ Ｐ明朝" w:hint="eastAsia"/>
          <w:color w:val="auto"/>
        </w:rPr>
        <w:t>イ　民事再生法（令和</w:t>
      </w:r>
      <w:r w:rsidRPr="00807FCE">
        <w:rPr>
          <w:rFonts w:ascii="ＭＳ Ｐ明朝" w:eastAsia="ＭＳ Ｐ明朝" w:hAnsi="ＭＳ Ｐ明朝"/>
          <w:color w:val="auto"/>
        </w:rPr>
        <w:t>11年法律第225号）第21条第１項又は第２項の規定による再生手続開始の申立てをしている者又は申立てをなされている者（同法第33条第１項の再生手続開始の決定を受けた者を除く。）、会社更生法（令和14年法律第154号）第17条第１項又は第２項の規定による更生手続開始の申立てをしている者又は申立てをなされている者（同法第41条第１項の更生手続開始の決定を受けた者を除く。）、金融機関から取引の停止を受けている者その他の経営状態が著しく不健全であると認められる者でないこと。</w:t>
      </w:r>
    </w:p>
    <w:p w:rsidR="00B26523" w:rsidRDefault="00B26523" w:rsidP="00B26523">
      <w:pPr>
        <w:spacing w:after="0" w:line="321" w:lineRule="auto"/>
        <w:ind w:leftChars="68" w:left="424" w:hangingChars="134" w:hanging="281"/>
        <w:rPr>
          <w:rFonts w:ascii="ＭＳ Ｐ明朝" w:eastAsia="ＭＳ Ｐ明朝" w:hAnsi="ＭＳ Ｐ明朝"/>
          <w:color w:val="auto"/>
        </w:rPr>
      </w:pPr>
    </w:p>
    <w:p w:rsidR="00FA51F8" w:rsidRPr="00807FCE" w:rsidRDefault="00FA51F8" w:rsidP="00B26523">
      <w:pPr>
        <w:spacing w:after="0" w:line="321" w:lineRule="auto"/>
        <w:ind w:leftChars="68" w:left="424" w:hangingChars="134" w:hanging="281"/>
        <w:rPr>
          <w:rFonts w:ascii="ＭＳ Ｐ明朝" w:eastAsia="ＭＳ Ｐ明朝" w:hAnsi="ＭＳ Ｐ明朝"/>
          <w:color w:val="auto"/>
        </w:rPr>
      </w:pPr>
    </w:p>
    <w:p w:rsidR="00B26523" w:rsidRPr="00807FCE" w:rsidRDefault="00B26523" w:rsidP="00B26523">
      <w:pPr>
        <w:spacing w:after="0" w:line="321" w:lineRule="auto"/>
        <w:ind w:leftChars="68" w:left="411" w:hangingChars="134" w:hanging="268"/>
        <w:jc w:val="right"/>
        <w:rPr>
          <w:rFonts w:ascii="ＭＳ Ｐ明朝" w:eastAsia="ＭＳ Ｐ明朝" w:hAnsi="ＭＳ Ｐ明朝"/>
          <w:color w:val="auto"/>
        </w:rPr>
      </w:pPr>
      <w:r w:rsidRPr="00807FCE">
        <w:rPr>
          <w:rFonts w:ascii="ＭＳ Ｐ明朝" w:eastAsia="ＭＳ Ｐ明朝" w:hAnsi="ＭＳ Ｐ明朝" w:cs="Century" w:hint="eastAsia"/>
          <w:color w:val="auto"/>
          <w:sz w:val="20"/>
        </w:rPr>
        <w:t>（様式３　裏面）</w:t>
      </w:r>
    </w:p>
    <w:p w:rsidR="00B26523" w:rsidRPr="00807FCE" w:rsidRDefault="00B26523" w:rsidP="00B26523">
      <w:pPr>
        <w:spacing w:after="0" w:line="321" w:lineRule="auto"/>
        <w:ind w:leftChars="68" w:left="424" w:hangingChars="134" w:hanging="281"/>
        <w:rPr>
          <w:rFonts w:ascii="ＭＳ Ｐ明朝" w:eastAsia="ＭＳ Ｐ明朝" w:hAnsi="ＭＳ Ｐ明朝"/>
          <w:color w:val="auto"/>
        </w:rPr>
      </w:pPr>
    </w:p>
    <w:p w:rsidR="00B26523" w:rsidRPr="00714F8F" w:rsidRDefault="00B26523" w:rsidP="00B26523">
      <w:pPr>
        <w:ind w:left="8" w:firstLineChars="50" w:firstLine="105"/>
        <w:rPr>
          <w:rFonts w:ascii="ＭＳ Ｐ明朝" w:eastAsia="ＭＳ Ｐ明朝" w:hAnsi="ＭＳ Ｐ明朝"/>
          <w:color w:val="auto"/>
          <w:szCs w:val="21"/>
        </w:rPr>
      </w:pPr>
      <w:r w:rsidRPr="00714F8F">
        <w:rPr>
          <w:rFonts w:ascii="ＭＳ Ｐ明朝" w:eastAsia="ＭＳ Ｐ明朝" w:hAnsi="ＭＳ Ｐ明朝" w:hint="eastAsia"/>
          <w:color w:val="auto"/>
          <w:szCs w:val="21"/>
        </w:rPr>
        <w:t>ウ　大阪府の区域内に事業所を有する者にあっては、大阪府税に係る徴収金を完納していること。</w:t>
      </w:r>
    </w:p>
    <w:p w:rsidR="00B26523" w:rsidRPr="00714F8F" w:rsidRDefault="00B26523" w:rsidP="00B26523">
      <w:pPr>
        <w:ind w:left="8" w:firstLineChars="50" w:firstLine="105"/>
        <w:rPr>
          <w:rFonts w:ascii="ＭＳ Ｐ明朝" w:eastAsia="ＭＳ Ｐ明朝" w:hAnsi="ＭＳ Ｐ明朝"/>
          <w:color w:val="auto"/>
          <w:szCs w:val="21"/>
        </w:rPr>
      </w:pPr>
      <w:r w:rsidRPr="00714F8F">
        <w:rPr>
          <w:rFonts w:ascii="ＭＳ Ｐ明朝" w:eastAsia="ＭＳ Ｐ明朝" w:hAnsi="ＭＳ Ｐ明朝" w:hint="eastAsia"/>
          <w:color w:val="auto"/>
          <w:szCs w:val="21"/>
        </w:rPr>
        <w:t>エ　大阪府の区域外に事業所を有する者にあっては、主たる事務所の所在地の都道府県における最近１事業</w:t>
      </w:r>
    </w:p>
    <w:p w:rsidR="00B26523" w:rsidRPr="00807FCE" w:rsidRDefault="00B26523" w:rsidP="00B26523">
      <w:pPr>
        <w:ind w:left="8" w:firstLineChars="150" w:firstLine="315"/>
        <w:rPr>
          <w:rFonts w:ascii="ＭＳ Ｐ明朝" w:eastAsia="ＭＳ Ｐ明朝" w:hAnsi="ＭＳ Ｐ明朝"/>
          <w:color w:val="auto"/>
          <w:szCs w:val="21"/>
        </w:rPr>
      </w:pPr>
      <w:r w:rsidRPr="00714F8F">
        <w:rPr>
          <w:rFonts w:ascii="ＭＳ Ｐ明朝" w:eastAsia="ＭＳ Ｐ明朝" w:hAnsi="ＭＳ Ｐ明朝" w:hint="eastAsia"/>
          <w:color w:val="auto"/>
          <w:szCs w:val="21"/>
        </w:rPr>
        <w:t>年度の都道府県に係る徴収金を完納していること。</w:t>
      </w:r>
    </w:p>
    <w:p w:rsidR="00B26523" w:rsidRPr="00714F8F" w:rsidRDefault="00B26523" w:rsidP="00B26523">
      <w:pPr>
        <w:spacing w:after="0" w:line="321" w:lineRule="auto"/>
        <w:ind w:leftChars="68" w:left="424" w:hangingChars="134" w:hanging="281"/>
        <w:rPr>
          <w:rFonts w:ascii="ＭＳ Ｐ明朝" w:eastAsia="ＭＳ Ｐ明朝" w:hAnsi="ＭＳ Ｐ明朝"/>
          <w:szCs w:val="21"/>
        </w:rPr>
      </w:pPr>
      <w:r w:rsidRPr="00714F8F">
        <w:rPr>
          <w:rFonts w:ascii="ＭＳ Ｐ明朝" w:eastAsia="ＭＳ Ｐ明朝" w:hAnsi="ＭＳ Ｐ明朝" w:hint="eastAsia"/>
          <w:szCs w:val="21"/>
        </w:rPr>
        <w:t>オ</w:t>
      </w:r>
      <w:r w:rsidRPr="00807FCE">
        <w:rPr>
          <w:rFonts w:ascii="ＭＳ Ｐ明朝" w:eastAsia="ＭＳ Ｐ明朝" w:hAnsi="ＭＳ Ｐ明朝" w:hint="eastAsia"/>
          <w:szCs w:val="21"/>
        </w:rPr>
        <w:t xml:space="preserve">　</w:t>
      </w:r>
      <w:r w:rsidRPr="00714F8F">
        <w:rPr>
          <w:rFonts w:ascii="ＭＳ Ｐ明朝" w:eastAsia="ＭＳ Ｐ明朝" w:hAnsi="ＭＳ Ｐ明朝" w:hint="eastAsia"/>
          <w:szCs w:val="21"/>
        </w:rPr>
        <w:t>消費税及び地方消費税を完納していること。</w:t>
      </w:r>
    </w:p>
    <w:p w:rsidR="00B26523" w:rsidRPr="00807FCE" w:rsidRDefault="00B26523" w:rsidP="00B26523">
      <w:pPr>
        <w:spacing w:after="0" w:line="321" w:lineRule="auto"/>
        <w:ind w:leftChars="68" w:left="424" w:hangingChars="134" w:hanging="281"/>
        <w:rPr>
          <w:rFonts w:ascii="ＭＳ Ｐ明朝" w:eastAsia="ＭＳ Ｐ明朝" w:hAnsi="ＭＳ Ｐ明朝"/>
          <w:color w:val="auto"/>
        </w:rPr>
      </w:pPr>
      <w:r w:rsidRPr="00807FCE">
        <w:rPr>
          <w:rFonts w:ascii="ＭＳ Ｐ明朝" w:eastAsia="ＭＳ Ｐ明朝" w:hAnsi="ＭＳ Ｐ明朝" w:hint="eastAsia"/>
          <w:color w:val="auto"/>
        </w:rPr>
        <w:t>カ　本要領掲載の日から開札の日までの期間において、次の１）から３）のいずれにも該当しない者であること。</w:t>
      </w:r>
    </w:p>
    <w:p w:rsidR="00B26523" w:rsidRPr="00807FCE" w:rsidRDefault="00B26523" w:rsidP="00B26523">
      <w:pPr>
        <w:spacing w:after="0" w:line="321" w:lineRule="auto"/>
        <w:ind w:leftChars="122" w:left="256" w:firstLine="0"/>
        <w:rPr>
          <w:rFonts w:ascii="ＭＳ Ｐ明朝" w:eastAsia="ＭＳ Ｐ明朝" w:hAnsi="ＭＳ Ｐ明朝"/>
          <w:color w:val="auto"/>
        </w:rPr>
      </w:pPr>
      <w:r w:rsidRPr="00807FCE">
        <w:rPr>
          <w:rFonts w:ascii="ＭＳ Ｐ明朝" w:eastAsia="ＭＳ Ｐ明朝" w:hAnsi="ＭＳ Ｐ明朝" w:hint="eastAsia"/>
          <w:color w:val="auto"/>
        </w:rPr>
        <w:t>１）　大阪広域水道企業団入札参加停止要綱に基づく入札参加停止措置を受け、その措置期間中の者又は</w:t>
      </w:r>
    </w:p>
    <w:p w:rsidR="00B26523" w:rsidRPr="00807FCE" w:rsidRDefault="00B26523" w:rsidP="00B26523">
      <w:pPr>
        <w:spacing w:after="0" w:line="321" w:lineRule="auto"/>
        <w:ind w:leftChars="122" w:left="256" w:firstLineChars="100" w:firstLine="210"/>
        <w:rPr>
          <w:rFonts w:ascii="ＭＳ Ｐ明朝" w:eastAsia="ＭＳ Ｐ明朝" w:hAnsi="ＭＳ Ｐ明朝"/>
          <w:color w:val="auto"/>
        </w:rPr>
      </w:pPr>
      <w:r w:rsidRPr="00807FCE">
        <w:rPr>
          <w:rFonts w:ascii="ＭＳ Ｐ明朝" w:eastAsia="ＭＳ Ｐ明朝" w:hAnsi="ＭＳ Ｐ明朝" w:hint="eastAsia"/>
          <w:color w:val="auto"/>
        </w:rPr>
        <w:t>同要綱別表各号に掲げる措置要件に該当すると認められる者（同要綱別表各号に掲げる措置要件に該当</w:t>
      </w:r>
    </w:p>
    <w:p w:rsidR="00B26523" w:rsidRPr="00807FCE" w:rsidRDefault="00B26523" w:rsidP="00B26523">
      <w:pPr>
        <w:spacing w:after="0" w:line="321" w:lineRule="auto"/>
        <w:ind w:leftChars="122" w:left="256" w:firstLineChars="100" w:firstLine="210"/>
        <w:rPr>
          <w:rFonts w:ascii="ＭＳ Ｐ明朝" w:eastAsia="ＭＳ Ｐ明朝" w:hAnsi="ＭＳ Ｐ明朝"/>
          <w:color w:val="auto"/>
        </w:rPr>
      </w:pPr>
      <w:r w:rsidRPr="00807FCE">
        <w:rPr>
          <w:rFonts w:ascii="ＭＳ Ｐ明朝" w:eastAsia="ＭＳ Ｐ明朝" w:hAnsi="ＭＳ Ｐ明朝" w:hint="eastAsia"/>
          <w:color w:val="auto"/>
        </w:rPr>
        <w:t>し、その措置期間に相当する期間を経過したと認められる者を除く。）</w:t>
      </w:r>
    </w:p>
    <w:p w:rsidR="00B26523" w:rsidRPr="00807FCE" w:rsidRDefault="00B26523" w:rsidP="00B26523">
      <w:pPr>
        <w:spacing w:after="0" w:line="321" w:lineRule="auto"/>
        <w:ind w:leftChars="121" w:left="254" w:firstLine="0"/>
        <w:rPr>
          <w:rFonts w:ascii="ＭＳ Ｐ明朝" w:eastAsia="ＭＳ Ｐ明朝" w:hAnsi="ＭＳ Ｐ明朝"/>
          <w:color w:val="auto"/>
        </w:rPr>
      </w:pPr>
      <w:r w:rsidRPr="00807FCE">
        <w:rPr>
          <w:rFonts w:ascii="ＭＳ Ｐ明朝" w:eastAsia="ＭＳ Ｐ明朝" w:hAnsi="ＭＳ Ｐ明朝" w:hint="eastAsia"/>
          <w:color w:val="auto"/>
        </w:rPr>
        <w:t>２）　大阪広域水道企業団暴力団等排除措置要綱に基づく入札参加除外措置を受け、その措置期間中の者</w:t>
      </w:r>
    </w:p>
    <w:p w:rsidR="00B26523" w:rsidRPr="00807FCE" w:rsidRDefault="00B26523" w:rsidP="00B26523">
      <w:pPr>
        <w:spacing w:after="0" w:line="321" w:lineRule="auto"/>
        <w:ind w:leftChars="121" w:left="254" w:firstLineChars="100" w:firstLine="210"/>
        <w:rPr>
          <w:rFonts w:ascii="ＭＳ Ｐ明朝" w:eastAsia="ＭＳ Ｐ明朝" w:hAnsi="ＭＳ Ｐ明朝"/>
          <w:color w:val="auto"/>
        </w:rPr>
      </w:pPr>
      <w:r w:rsidRPr="00807FCE">
        <w:rPr>
          <w:rFonts w:ascii="ＭＳ Ｐ明朝" w:eastAsia="ＭＳ Ｐ明朝" w:hAnsi="ＭＳ Ｐ明朝" w:hint="eastAsia"/>
          <w:color w:val="auto"/>
        </w:rPr>
        <w:t>又は同要綱別表各号に掲げる措置要件に該当すると認められる者（同要綱別表各号に掲げる措置要件に</w:t>
      </w:r>
    </w:p>
    <w:p w:rsidR="00B26523" w:rsidRPr="00807FCE" w:rsidRDefault="00B26523" w:rsidP="00B26523">
      <w:pPr>
        <w:spacing w:after="0" w:line="321" w:lineRule="auto"/>
        <w:ind w:leftChars="121" w:left="254" w:firstLineChars="100" w:firstLine="210"/>
        <w:rPr>
          <w:rFonts w:ascii="ＭＳ Ｐ明朝" w:eastAsia="ＭＳ Ｐ明朝" w:hAnsi="ＭＳ Ｐ明朝"/>
          <w:color w:val="auto"/>
        </w:rPr>
      </w:pPr>
      <w:r w:rsidRPr="00807FCE">
        <w:rPr>
          <w:rFonts w:ascii="ＭＳ Ｐ明朝" w:eastAsia="ＭＳ Ｐ明朝" w:hAnsi="ＭＳ Ｐ明朝" w:hint="eastAsia"/>
          <w:color w:val="auto"/>
        </w:rPr>
        <w:t>該当し、その措置期間に相当する期間を経過したと認められる者を除く。）</w:t>
      </w:r>
    </w:p>
    <w:p w:rsidR="00B26523" w:rsidRPr="00807FCE" w:rsidRDefault="00B26523" w:rsidP="00B26523">
      <w:pPr>
        <w:spacing w:after="0" w:line="321" w:lineRule="auto"/>
        <w:ind w:leftChars="119" w:left="250" w:firstLine="0"/>
        <w:rPr>
          <w:rFonts w:ascii="ＭＳ Ｐ明朝" w:eastAsia="ＭＳ Ｐ明朝" w:hAnsi="ＭＳ Ｐ明朝"/>
          <w:color w:val="auto"/>
        </w:rPr>
      </w:pPr>
      <w:r w:rsidRPr="00807FCE">
        <w:rPr>
          <w:rFonts w:ascii="ＭＳ Ｐ明朝" w:eastAsia="ＭＳ Ｐ明朝" w:hAnsi="ＭＳ Ｐ明朝" w:hint="eastAsia"/>
          <w:color w:val="auto"/>
        </w:rPr>
        <w:t>３）　企業団との契約において、談合等の不正行為があったとして損害賠償請求を受けている者（本要領掲載</w:t>
      </w:r>
    </w:p>
    <w:p w:rsidR="00B26523" w:rsidRPr="00807FCE" w:rsidRDefault="00B26523" w:rsidP="00B26523">
      <w:pPr>
        <w:spacing w:after="0" w:line="321" w:lineRule="auto"/>
        <w:ind w:leftChars="119" w:left="250" w:firstLineChars="100" w:firstLine="210"/>
        <w:rPr>
          <w:rFonts w:ascii="ＭＳ Ｐ明朝" w:eastAsia="ＭＳ Ｐ明朝" w:hAnsi="ＭＳ Ｐ明朝"/>
          <w:color w:val="auto"/>
        </w:rPr>
      </w:pPr>
      <w:r w:rsidRPr="00807FCE">
        <w:rPr>
          <w:rFonts w:ascii="ＭＳ Ｐ明朝" w:eastAsia="ＭＳ Ｐ明朝" w:hAnsi="ＭＳ Ｐ明朝" w:hint="eastAsia"/>
          <w:color w:val="auto"/>
        </w:rPr>
        <w:t>の日までに当該請求に係る損害賠償金を納付した者を除く。）</w:t>
      </w: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r w:rsidRPr="00807FCE">
        <w:rPr>
          <w:rFonts w:ascii="ＭＳ Ｐ明朝" w:eastAsia="ＭＳ Ｐ明朝" w:hAnsi="ＭＳ Ｐ明朝" w:cs="Century"/>
          <w:color w:val="auto"/>
          <w:sz w:val="20"/>
        </w:rPr>
        <w:t xml:space="preserve"> </w:t>
      </w:r>
    </w:p>
    <w:p w:rsidR="00B26523" w:rsidRPr="00807FCE" w:rsidRDefault="00B26523" w:rsidP="00B26523">
      <w:pPr>
        <w:spacing w:after="98" w:line="259" w:lineRule="auto"/>
        <w:ind w:left="0" w:firstLine="0"/>
        <w:rPr>
          <w:rFonts w:ascii="ＭＳ Ｐ明朝" w:eastAsia="ＭＳ Ｐ明朝" w:hAnsi="ＭＳ Ｐ明朝"/>
          <w:color w:val="auto"/>
        </w:rPr>
      </w:pPr>
      <w:r w:rsidRPr="00807FCE">
        <w:rPr>
          <w:rFonts w:ascii="ＭＳ Ｐ明朝" w:eastAsia="ＭＳ Ｐ明朝" w:hAnsi="ＭＳ Ｐ明朝"/>
          <w:color w:val="auto"/>
        </w:rPr>
        <w:t>※ グループで応募する場合、構成員全てが各１通作成して提出してください。</w:t>
      </w:r>
    </w:p>
    <w:p w:rsidR="00B26523" w:rsidRPr="00807FCE" w:rsidRDefault="00B26523" w:rsidP="00B26523">
      <w:pPr>
        <w:spacing w:after="98" w:line="259" w:lineRule="auto"/>
        <w:ind w:left="0" w:firstLine="0"/>
        <w:rPr>
          <w:rFonts w:ascii="ＭＳ Ｐ明朝" w:eastAsia="ＭＳ Ｐ明朝" w:hAnsi="ＭＳ Ｐ明朝"/>
          <w:color w:val="auto"/>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jc w:val="right"/>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p w:rsidR="00B26523" w:rsidRPr="00807FCE" w:rsidRDefault="00B26523" w:rsidP="00B26523">
      <w:pPr>
        <w:spacing w:after="98" w:line="259" w:lineRule="auto"/>
        <w:ind w:left="0" w:firstLine="0"/>
        <w:rPr>
          <w:rFonts w:ascii="ＭＳ Ｐ明朝" w:eastAsia="ＭＳ Ｐ明朝" w:hAnsi="ＭＳ Ｐ明朝" w:cs="Century"/>
          <w:color w:val="auto"/>
          <w:sz w:val="20"/>
        </w:rPr>
      </w:pPr>
    </w:p>
    <w:sectPr w:rsidR="00B26523" w:rsidRPr="00807FCE" w:rsidSect="00FA51F8">
      <w:pgSz w:w="11904" w:h="16840"/>
      <w:pgMar w:top="1560" w:right="1027" w:bottom="1079" w:left="1134" w:header="1494"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9E" w:rsidRDefault="00B14E9E">
      <w:pPr>
        <w:spacing w:after="0" w:line="240" w:lineRule="auto"/>
      </w:pPr>
      <w:r>
        <w:separator/>
      </w:r>
    </w:p>
  </w:endnote>
  <w:endnote w:type="continuationSeparator" w:id="0">
    <w:p w:rsidR="00B14E9E" w:rsidRDefault="00B1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9E" w:rsidRDefault="00B14E9E">
      <w:pPr>
        <w:spacing w:after="0" w:line="240" w:lineRule="auto"/>
      </w:pPr>
      <w:r>
        <w:separator/>
      </w:r>
    </w:p>
  </w:footnote>
  <w:footnote w:type="continuationSeparator" w:id="0">
    <w:p w:rsidR="00B14E9E" w:rsidRDefault="00B14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15D"/>
    <w:multiLevelType w:val="hybridMultilevel"/>
    <w:tmpl w:val="B7A258B0"/>
    <w:lvl w:ilvl="0" w:tplc="D3FC14E6">
      <w:start w:val="1"/>
      <w:numFmt w:val="decimalFullWidth"/>
      <w:lvlText w:val="%1"/>
      <w:lvlJc w:val="left"/>
      <w:pPr>
        <w:ind w:left="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D489FC">
      <w:start w:val="1"/>
      <w:numFmt w:val="decimalFullWidth"/>
      <w:lvlText w:val="（%2）"/>
      <w:lvlJc w:val="left"/>
      <w:pPr>
        <w:ind w:left="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825BD4">
      <w:start w:val="1"/>
      <w:numFmt w:val="lowerRoman"/>
      <w:lvlText w:val="%3"/>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ECE74E">
      <w:start w:val="1"/>
      <w:numFmt w:val="decimal"/>
      <w:lvlText w:val="%4"/>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084DFE">
      <w:start w:val="1"/>
      <w:numFmt w:val="lowerLetter"/>
      <w:lvlText w:val="%5"/>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3060D0">
      <w:start w:val="1"/>
      <w:numFmt w:val="lowerRoman"/>
      <w:lvlText w:val="%6"/>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74E45E">
      <w:start w:val="1"/>
      <w:numFmt w:val="decimal"/>
      <w:lvlText w:val="%7"/>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D0260A">
      <w:start w:val="1"/>
      <w:numFmt w:val="lowerLetter"/>
      <w:lvlText w:val="%8"/>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249ED6">
      <w:start w:val="1"/>
      <w:numFmt w:val="lowerRoman"/>
      <w:lvlText w:val="%9"/>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23"/>
    <w:rsid w:val="00065D54"/>
    <w:rsid w:val="00500D65"/>
    <w:rsid w:val="0086791E"/>
    <w:rsid w:val="00B14E9E"/>
    <w:rsid w:val="00B26523"/>
    <w:rsid w:val="00B34643"/>
    <w:rsid w:val="00C561F7"/>
    <w:rsid w:val="00F81AB4"/>
    <w:rsid w:val="00FA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7859CB-3BEF-4361-8361-E4051A6D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23"/>
    <w:pPr>
      <w:spacing w:after="58" w:line="270" w:lineRule="auto"/>
      <w:ind w:left="43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26523"/>
    <w:tblPr>
      <w:tblCellMar>
        <w:top w:w="0" w:type="dxa"/>
        <w:left w:w="0" w:type="dxa"/>
        <w:bottom w:w="0" w:type="dxa"/>
        <w:right w:w="0" w:type="dxa"/>
      </w:tblCellMar>
    </w:tblPr>
  </w:style>
  <w:style w:type="character" w:styleId="a3">
    <w:name w:val="annotation reference"/>
    <w:basedOn w:val="a0"/>
    <w:uiPriority w:val="99"/>
    <w:semiHidden/>
    <w:unhideWhenUsed/>
    <w:rsid w:val="00B26523"/>
    <w:rPr>
      <w:sz w:val="18"/>
      <w:szCs w:val="18"/>
    </w:rPr>
  </w:style>
  <w:style w:type="paragraph" w:styleId="a4">
    <w:name w:val="annotation text"/>
    <w:basedOn w:val="a"/>
    <w:link w:val="a5"/>
    <w:uiPriority w:val="99"/>
    <w:semiHidden/>
    <w:unhideWhenUsed/>
    <w:rsid w:val="00B26523"/>
  </w:style>
  <w:style w:type="character" w:customStyle="1" w:styleId="a5">
    <w:name w:val="コメント文字列 (文字)"/>
    <w:basedOn w:val="a0"/>
    <w:link w:val="a4"/>
    <w:uiPriority w:val="99"/>
    <w:semiHidden/>
    <w:rsid w:val="00B26523"/>
    <w:rPr>
      <w:rFonts w:ascii="ＭＳ 明朝" w:eastAsia="ＭＳ 明朝" w:hAnsi="ＭＳ 明朝" w:cs="ＭＳ 明朝"/>
      <w:color w:val="000000"/>
    </w:rPr>
  </w:style>
  <w:style w:type="table" w:styleId="a6">
    <w:name w:val="Table Grid"/>
    <w:basedOn w:val="a1"/>
    <w:uiPriority w:val="39"/>
    <w:rsid w:val="00B2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B26523"/>
    <w:pPr>
      <w:widowControl w:val="0"/>
      <w:spacing w:after="0" w:line="240" w:lineRule="auto"/>
      <w:ind w:left="0" w:firstLine="0"/>
      <w:jc w:val="center"/>
    </w:pPr>
    <w:rPr>
      <w:rFonts w:ascii="Century" w:hAnsi="Century" w:cs="Times New Roman"/>
      <w:color w:val="auto"/>
      <w:sz w:val="22"/>
    </w:rPr>
  </w:style>
  <w:style w:type="character" w:customStyle="1" w:styleId="a8">
    <w:name w:val="記 (文字)"/>
    <w:basedOn w:val="a0"/>
    <w:link w:val="a7"/>
    <w:rsid w:val="00B26523"/>
    <w:rPr>
      <w:rFonts w:ascii="Century" w:eastAsia="ＭＳ 明朝" w:hAnsi="Century" w:cs="Times New Roman"/>
      <w:sz w:val="22"/>
    </w:rPr>
  </w:style>
  <w:style w:type="paragraph" w:styleId="a9">
    <w:name w:val="Balloon Text"/>
    <w:basedOn w:val="a"/>
    <w:link w:val="aa"/>
    <w:uiPriority w:val="99"/>
    <w:semiHidden/>
    <w:unhideWhenUsed/>
    <w:rsid w:val="00B2652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65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昼馬　靖史</dc:creator>
  <cp:keywords/>
  <dc:description/>
  <cp:lastModifiedBy>昼馬　靖史</cp:lastModifiedBy>
  <cp:revision>4</cp:revision>
  <dcterms:created xsi:type="dcterms:W3CDTF">2021-04-26T11:05:00Z</dcterms:created>
  <dcterms:modified xsi:type="dcterms:W3CDTF">2021-04-27T07:27:00Z</dcterms:modified>
</cp:coreProperties>
</file>